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</w:pPr>
      <w:bookmarkStart w:id="0" w:name="_GoBack"/>
      <w:r>
        <w:rPr>
          <w:rFonts w:ascii="Arial" w:hAnsi="Arial" w:cs="Arial"/>
          <w:b/>
          <w:bCs/>
          <w:color w:val="3B4256"/>
          <w:sz w:val="48"/>
          <w:szCs w:val="48"/>
        </w:rPr>
        <w:t>Преимущества получения массовых социально значимых услуг в электронном виде</w:t>
      </w:r>
    </w:p>
    <w:bookmarkEnd w:id="0"/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D814F9E" wp14:editId="54D82CD3">
            <wp:extent cx="2662555" cy="2662555"/>
            <wp:effectExtent l="0" t="0" r="0" b="0"/>
            <wp:docPr id="1" name="Рисунок 1" descr="Преимущества получения массовых социально значимых услуг в электронном ви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имущества получения массовых социально значимых услуг в электронном вид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(далее – МСЗУ) в электронном формате, используя Единый портал государственных и муниципальных услуг (функций) (далее - «Портал»).</w:t>
      </w:r>
    </w:p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Преимущества получения МСЗУ в электронном виде посредством Портала заключаются 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>:</w:t>
      </w:r>
    </w:p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1. Доступности в получении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2. </w:t>
      </w:r>
      <w:proofErr w:type="gramStart"/>
      <w:r>
        <w:rPr>
          <w:rFonts w:ascii="Arial" w:hAnsi="Arial" w:cs="Arial"/>
          <w:color w:val="000000"/>
        </w:rPr>
        <w:t>Упрощении</w:t>
      </w:r>
      <w:proofErr w:type="gramEnd"/>
      <w:r>
        <w:rPr>
          <w:rFonts w:ascii="Arial" w:hAnsi="Arial" w:cs="Arial"/>
          <w:color w:val="000000"/>
        </w:rPr>
        <w:t xml:space="preserve"> процедур получения МСЗУ. Формы электронных заявлений на Портале максимально упрощены и понятны заявителям.</w:t>
      </w:r>
    </w:p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3. Информированности гражданина на каждом этапе работы 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</w:t>
      </w:r>
    </w:p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4. Возможности подачи заявления о предоставлении МСЗУ в 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телефон.</w:t>
      </w:r>
    </w:p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Кроме того, возможностями Портала могут воспользоваться физические и юридические лица, предприниматели и иностранные граждане.</w:t>
      </w:r>
    </w:p>
    <w:p w:rsidR="009C4569" w:rsidRDefault="009C4569" w:rsidP="009C45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Список МСЗУ всё время пополняется. В крае, на основании федерального перечня, утвержден региональный перечень МСЗУ, который включает в себя 86 МСЗУ. В настоящее время граждане могут обратиться в электронном виде в отношении 84 МСЗУ.</w:t>
      </w:r>
    </w:p>
    <w:p w:rsidR="009C4569" w:rsidRDefault="009C4569" w:rsidP="009C4569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Fonts w:ascii="Arial" w:hAnsi="Arial" w:cs="Arial"/>
          <w:color w:val="000000"/>
        </w:rPr>
        <w:t xml:space="preserve">Данные услуги востребованы в социальной сфере, а также сферах здравоохранения, образования, земельных отношений, градостроения, </w:t>
      </w:r>
      <w:proofErr w:type="spellStart"/>
      <w:r>
        <w:rPr>
          <w:rFonts w:ascii="Arial" w:hAnsi="Arial" w:cs="Arial"/>
          <w:color w:val="000000"/>
        </w:rPr>
        <w:t>природо</w:t>
      </w:r>
      <w:proofErr w:type="spellEnd"/>
      <w:r>
        <w:rPr>
          <w:rFonts w:ascii="Arial" w:hAnsi="Arial" w:cs="Arial"/>
          <w:color w:val="000000"/>
        </w:rPr>
        <w:t>- и лесопользования и в других сферах.</w:t>
      </w:r>
    </w:p>
    <w:p w:rsidR="00866ECF" w:rsidRDefault="00866ECF"/>
    <w:sectPr w:rsidR="0086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83"/>
    <w:rsid w:val="007C2F83"/>
    <w:rsid w:val="00866ECF"/>
    <w:rsid w:val="009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2023-11-16T11:35:00Z</dcterms:created>
  <dcterms:modified xsi:type="dcterms:W3CDTF">2023-11-16T11:35:00Z</dcterms:modified>
</cp:coreProperties>
</file>