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bidi="he-IL"/>
        </w:rPr>
      </w:pPr>
      <w:r>
        <w:rPr>
          <w:rFonts w:cs="Times New Roman" w:ascii="Times New Roman" w:hAnsi="Times New Roman"/>
          <w:b/>
          <w:sz w:val="28"/>
          <w:szCs w:val="28"/>
          <w:lang w:bidi="he-IL"/>
        </w:rPr>
        <w:t>О результатах мероприятий по повышению качества данных ЕГРН, рассказали в Управлении Росреестра по Волгоградской области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 Росреестра по Волгоградской области проанализировало результаты мероприятий по повышению качества данных Единого государственного реестра недвижимости (ЕГРН).</w:t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Отмечаются значительные результаты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проводимых органами местного самоуправления Волгоградской области при непосредственном участии Управления мероприятий, по реализации положений Федерального закона от 30.12.2020 № 518-ФЗ «О внесении изменений в отдельные законодательные акты Российской Федерации».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Осуществлена государственная регистрация </w:t>
      </w:r>
      <w:r>
        <w:rPr>
          <w:rFonts w:cs="Times New Roman" w:ascii="Times New Roman" w:hAnsi="Times New Roman"/>
          <w:b/>
          <w:sz w:val="28"/>
          <w:szCs w:val="28"/>
        </w:rPr>
        <w:t xml:space="preserve">ранее возникшего права в отношении 34 760 объектов недвижимости. </w:t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Значительных результатов удалось достичь при проведении работ по определению местоположения зданий, сооружений, объектов незавершенного строительства на земельных участках. В настоящее время данный показатель </w:t>
      </w:r>
      <w:r>
        <w:rPr>
          <w:rFonts w:cs="Times New Roman" w:ascii="Times New Roman" w:hAnsi="Times New Roman"/>
          <w:b/>
          <w:sz w:val="28"/>
          <w:szCs w:val="28"/>
        </w:rPr>
        <w:t>достигает 86,7% наполняемости ЕГРН указанными сведениями.</w:t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Сохранены лидирующие позиции и в области передачи сведений ЕГРН   в налоговые органы в рамках годовой и периодических выгрузок. </w:t>
        <w:br/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Уровень прохождения сведений в налоговые органы в 2025 году составляет 99,9%.</w:t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«Одной из ключевых задач, стоящих перед Управлением в текущем году является наполнение ЕГРН еще большим количеством качественных и достоверных сведений, в целях </w:t>
      </w:r>
      <w:r>
        <w:rPr>
          <w:rFonts w:cs="Times New Roman" w:ascii="Times New Roman" w:hAnsi="Times New Roman"/>
          <w:i/>
          <w:sz w:val="28"/>
          <w:szCs w:val="28"/>
        </w:rPr>
        <w:t>реализации государственной программы Российской Федерации «Национальная система пространственных данных»,</w:t>
      </w:r>
      <w:r>
        <w:rPr>
          <w:rFonts w:cs="Times New Roman" w:ascii="Times New Roman" w:hAnsi="Times New Roman"/>
          <w:sz w:val="28"/>
          <w:szCs w:val="28"/>
        </w:rPr>
        <w:t xml:space="preserve"> - подчеркнул заместитель руководителя Управления </w:t>
      </w:r>
      <w:r>
        <w:rPr>
          <w:rFonts w:cs="Times New Roman" w:ascii="Times New Roman" w:hAnsi="Times New Roman"/>
          <w:b/>
          <w:sz w:val="28"/>
          <w:szCs w:val="28"/>
        </w:rPr>
        <w:t>Дмитрий Бабайцев.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Messagetext" w:customStyle="1">
    <w:name w:val="messagetext"/>
    <w:basedOn w:val="DefaultParagraphFont"/>
    <w:qFormat/>
    <w:rsid w:val="00db01e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61685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paragraph" w:styleId="Style24" w:customStyle="1">
    <w:name w:val="Body Text First Indent"/>
    <w:basedOn w:val="Standard"/>
    <w:rsid w:val="00616858"/>
    <w:pPr>
      <w:ind w:firstLine="709"/>
      <w:jc w:val="both"/>
    </w:pPr>
    <w:rPr>
      <w:sz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LibreOffice/7.5.6.2$Linux_X86_64 LibreOffice_project/50$Build-2</Application>
  <AppVersion>15.0000</AppVersion>
  <Pages>2</Pages>
  <Words>188</Words>
  <Characters>1473</Characters>
  <CharactersWithSpaces>1654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2025-11-25T07:30:00Z</cp:lastPrinted>
  <dcterms:modified xsi:type="dcterms:W3CDTF">2025-11-25T08:12:00Z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