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numPr>
          <w:ilvl w:val="0"/>
          <w:numId w:val="0"/>
        </w:numPr>
        <w:ind w:hanging="0" w:left="0"/>
        <w:outlineLvl w:val="0"/>
        <w:rPr/>
      </w:pPr>
      <w:r>
        <w:drawing>
          <wp:anchor behindDoc="0" distT="0" distB="0" distL="133350" distR="115570" simplePos="0" locked="0" layoutInCell="0" allowOverlap="1" relativeHeight="3">
            <wp:simplePos x="0" y="0"/>
            <wp:positionH relativeFrom="column">
              <wp:posOffset>104775</wp:posOffset>
            </wp:positionH>
            <wp:positionV relativeFrom="paragraph">
              <wp:posOffset>25400</wp:posOffset>
            </wp:positionV>
            <wp:extent cx="1579880" cy="1399540"/>
            <wp:effectExtent l="0" t="0" r="0" b="0"/>
            <wp:wrapTight wrapText="bothSides">
              <wp:wrapPolygon edited="0">
                <wp:start x="-530" y="0"/>
                <wp:lineTo x="-530" y="20862"/>
                <wp:lineTo x="21589" y="20862"/>
                <wp:lineTo x="21589" y="0"/>
                <wp:lineTo x="-530" y="0"/>
              </wp:wrapPolygon>
            </wp:wrapTight>
            <wp:docPr id="1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0" descr="Логотип WEB 4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39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t>ПРЕСС-СЛУЖБА</w:t>
      </w:r>
    </w:p>
    <w:p>
      <w:pPr>
        <w:pStyle w:val="BodyText"/>
        <w:ind w:hanging="0"/>
        <w:rPr/>
      </w:pPr>
      <w:r>
        <w:rPr>
          <w:sz w:val="32"/>
        </w:rPr>
        <w:t xml:space="preserve">ОТДЕЛЕНИЯ ФОНДА ПЕНСИОННОГО </w:t>
      </w:r>
    </w:p>
    <w:p>
      <w:pPr>
        <w:pStyle w:val="BodyText"/>
        <w:ind w:hanging="0"/>
        <w:rPr/>
      </w:pPr>
      <w:r>
        <w:rPr>
          <w:sz w:val="32"/>
        </w:rPr>
        <w:t xml:space="preserve">И СОЦИАЛЬНОГО СТРАХОВАНИЯ </w:t>
      </w:r>
    </w:p>
    <w:p>
      <w:pPr>
        <w:pStyle w:val="BodyText"/>
        <w:ind w:hanging="0"/>
        <w:rPr/>
      </w:pPr>
      <w:r>
        <w:rPr>
          <w:sz w:val="32"/>
        </w:rPr>
        <w:t>РОССИЙСКОЙ ФЕДЕРАЦИИ</w:t>
      </w:r>
    </w:p>
    <w:p>
      <w:pPr>
        <w:pStyle w:val="BodyText"/>
        <w:numPr>
          <w:ilvl w:val="0"/>
          <w:numId w:val="0"/>
        </w:numPr>
        <w:ind w:hanging="0" w:left="0"/>
        <w:outlineLvl w:val="0"/>
        <w:rPr/>
      </w:pPr>
      <w:r>
        <w:rPr>
          <w:sz w:val="32"/>
        </w:rPr>
        <w:t xml:space="preserve">ПО ВОЛГОГРАДСКОЙ ОБЛАСТИ </w:t>
      </w:r>
    </w:p>
    <w:p>
      <w:pPr>
        <w:pStyle w:val="BodyText"/>
        <w:numPr>
          <w:ilvl w:val="0"/>
          <w:numId w:val="0"/>
        </w:numPr>
        <w:ind w:hanging="0" w:left="142"/>
        <w:outlineLvl w:val="0"/>
        <w:rPr>
          <w:sz w:val="32"/>
        </w:rPr>
      </w:pPr>
      <w:r>
        <w:rPr>
          <w:sz w:val="32"/>
        </w:rPr>
      </w:r>
    </w:p>
    <w:p>
      <w:pPr>
        <w:pStyle w:val="BodyTextIndent"/>
        <w:ind w:firstLine="578" w:left="142"/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                                          </w:t>
      </w:r>
      <w:r>
        <w:rPr>
          <w:b/>
          <w:sz w:val="22"/>
          <w:szCs w:val="20"/>
        </w:rPr>
        <w:t>400001, г. Волгоград, ул. Рабоче-Крестьянская, 16</w:t>
      </w:r>
    </w:p>
    <w:p>
      <w:pPr>
        <w:pStyle w:val="BodyTextIndent"/>
        <w:ind w:firstLine="709" w:left="1620"/>
        <w:jc w:val="center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BodyTextIndent"/>
        <w:ind w:firstLine="709" w:left="1620"/>
        <w:jc w:val="center"/>
        <w:rPr>
          <w:b/>
          <w:bCs/>
          <w:sz w:val="28"/>
        </w:rPr>
      </w:pPr>
      <w:r>
        <w:rPr>
          <w:b/>
          <w:bCs/>
          <w:sz w:val="28"/>
        </w:rP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137160</wp:posOffset>
                </wp:positionH>
                <wp:positionV relativeFrom="paragraph">
                  <wp:posOffset>66040</wp:posOffset>
                </wp:positionV>
                <wp:extent cx="6704330" cy="0"/>
                <wp:effectExtent l="635" t="29210" r="0" b="29210"/>
                <wp:wrapNone/>
                <wp:docPr id="2" name="shape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704280" cy="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99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.8pt,5.2pt" to="538.65pt,5.2pt" ID="shape_0" stroked="t" o:allowincell="f" style="position:absolute;flip:y">
                <v:stroke color="#000099" weight="5724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BodyTextIndent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bCs/>
          <w:sz w:val="22"/>
          <w:szCs w:val="20"/>
        </w:rPr>
        <w:t xml:space="preserve">      </w:t>
      </w:r>
      <w:r>
        <w:rPr>
          <w:rFonts w:ascii="Times New Roman" w:hAnsi="Times New Roman"/>
          <w:b/>
          <w:bCs/>
          <w:sz w:val="22"/>
          <w:szCs w:val="20"/>
        </w:rPr>
        <w:t>Официальный сайт Отделения СФР по Волгоградской области –</w:t>
      </w:r>
      <w:r>
        <w:rPr>
          <w:rFonts w:ascii="Times New Roman" w:hAnsi="Times New Roman"/>
          <w:b/>
          <w:bCs/>
          <w:sz w:val="22"/>
          <w:szCs w:val="20"/>
          <w:u w:val="single"/>
        </w:rPr>
        <w:t xml:space="preserve">  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sfr</w:t>
      </w:r>
      <w:r>
        <w:rPr>
          <w:rFonts w:ascii="Times New Roman" w:hAnsi="Times New Roman"/>
          <w:b/>
          <w:bCs/>
          <w:sz w:val="22"/>
          <w:szCs w:val="20"/>
        </w:rPr>
        <w:t>.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gov</w:t>
      </w:r>
      <w:r>
        <w:rPr>
          <w:rFonts w:ascii="Times New Roman" w:hAnsi="Times New Roman"/>
          <w:b/>
          <w:bCs/>
          <w:sz w:val="22"/>
          <w:szCs w:val="20"/>
        </w:rPr>
        <w:t>.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ru</w:t>
      </w:r>
      <w:r>
        <w:rPr>
          <w:rFonts w:ascii="Times New Roman" w:hAnsi="Times New Roman"/>
          <w:b/>
          <w:bCs/>
          <w:sz w:val="22"/>
          <w:szCs w:val="20"/>
        </w:rPr>
        <w:t>/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branches</w:t>
      </w:r>
      <w:r>
        <w:rPr>
          <w:rFonts w:ascii="Times New Roman" w:hAnsi="Times New Roman"/>
          <w:b/>
          <w:bCs/>
          <w:sz w:val="22"/>
          <w:szCs w:val="20"/>
        </w:rPr>
        <w:t>/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volgograd</w:t>
      </w:r>
      <w:r>
        <w:rPr>
          <w:rFonts w:ascii="Times New Roman" w:hAnsi="Times New Roman"/>
          <w:b/>
          <w:bCs/>
          <w:sz w:val="22"/>
          <w:szCs w:val="20"/>
        </w:rPr>
        <w:t>/</w:t>
      </w:r>
    </w:p>
    <w:p>
      <w:pPr>
        <w:pStyle w:val="Normal"/>
        <w:jc w:val="center"/>
        <w:rPr>
          <w:rFonts w:ascii="Times New Roman" w:hAnsi="Times New Roman"/>
          <w:b/>
          <w:bCs/>
          <w:sz w:val="6"/>
          <w:szCs w:val="6"/>
        </w:rPr>
      </w:pPr>
      <w:r>
        <w:rPr>
          <w:rFonts w:ascii="Times New Roman" w:hAnsi="Times New Roman"/>
          <w:b/>
          <w:bCs/>
          <w:sz w:val="6"/>
          <w:szCs w:val="6"/>
        </w:rPr>
      </w:r>
    </w:p>
    <w:p>
      <w:pPr>
        <w:pStyle w:val="Normal"/>
        <w:spacing w:lineRule="auto" w:line="240" w:before="0" w:after="6"/>
        <w:jc w:val="center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До 1 декабря жители Волгоградской области </w:t>
      </w:r>
    </w:p>
    <w:p>
      <w:pPr>
        <w:pStyle w:val="Normal"/>
        <w:spacing w:lineRule="auto" w:line="240" w:before="0" w:after="6"/>
        <w:jc w:val="center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могут перевести пенсионные накопления в другой фонд</w:t>
      </w:r>
    </w:p>
    <w:p>
      <w:pPr>
        <w:pStyle w:val="Normal"/>
        <w:spacing w:lineRule="auto" w:line="240" w:before="0" w:after="120"/>
        <w:rPr>
          <w:rFonts w:ascii="Times New Roman" w:hAnsi="Times New Roman" w:eastAsia="Times New Roman" w:cs="Times New Roman"/>
          <w:sz w:val="6"/>
          <w:szCs w:val="6"/>
          <w:lang w:eastAsia="ru-RU"/>
        </w:rPr>
      </w:pPr>
      <w:r>
        <w:rPr>
          <w:rFonts w:eastAsia="Times New Roman" w:cs="Times New Roman" w:ascii="Times New Roman" w:hAnsi="Times New Roman"/>
          <w:sz w:val="6"/>
          <w:szCs w:val="6"/>
          <w:lang w:eastAsia="ru-RU"/>
        </w:rPr>
      </w:r>
    </w:p>
    <w:p>
      <w:pPr>
        <w:pStyle w:val="Normal"/>
        <w:spacing w:lineRule="auto" w:line="360" w:before="0" w:after="6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Перевод пенсионных накоплений из одного </w:t>
      </w:r>
      <w:r>
        <w:rPr>
          <w:rFonts w:ascii="Times New Roman" w:hAnsi="Times New Roman"/>
          <w:sz w:val="24"/>
          <w:szCs w:val="24"/>
        </w:rPr>
        <w:t xml:space="preserve">негосударственного пенсионного фонда (НПФ) в другой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можно совершить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один раз в год до 1 декабря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, но без потери инвестиционного дохода — только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один раз в пять лет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 При досрочном переводе инвестиционный доход, заработанный с момента последней фиксации, будет потерян. </w:t>
      </w:r>
    </w:p>
    <w:p>
      <w:pPr>
        <w:pStyle w:val="Normal"/>
        <w:spacing w:lineRule="auto" w:line="360" w:before="0" w:after="6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Напомним, пенсионные накопления формировались у г</w:t>
      </w:r>
      <w:r>
        <w:rPr>
          <w:rFonts w:cs="Times New Roman" w:ascii="Times New Roman" w:hAnsi="Times New Roman"/>
          <w:sz w:val="24"/>
          <w:szCs w:val="24"/>
        </w:rPr>
        <w:t>раждан 1967 года рождения и моложе за сч</w:t>
      </w:r>
      <w:r>
        <w:rPr>
          <w:rFonts w:cs="Times New Roman" w:ascii="Times New Roman" w:hAnsi="Times New Roman"/>
          <w:sz w:val="24"/>
          <w:szCs w:val="24"/>
        </w:rPr>
        <w:t>ё</w:t>
      </w:r>
      <w:r>
        <w:rPr>
          <w:rFonts w:cs="Times New Roman" w:ascii="Times New Roman" w:hAnsi="Times New Roman"/>
          <w:sz w:val="24"/>
          <w:szCs w:val="24"/>
        </w:rPr>
        <w:t>т уплаты работодателями страховых взносов в Пенсионный фонд РФ в период с 2002 по 2014 год, у участников программы государственного софинансирования пенсий, у тех, кто направил средства материнского капитала на формирование накопительной пенсии и др.</w:t>
      </w:r>
    </w:p>
    <w:p>
      <w:pPr>
        <w:pStyle w:val="Normal"/>
        <w:spacing w:lineRule="auto" w:line="360" w:before="0" w:after="6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Проверить, где сейчас находятся пенсионные накопления, и узнать о сумме накоплений можно в выписке о состоянии индивидуального лицевого сч</w:t>
      </w:r>
      <w:r>
        <w:rPr>
          <w:rFonts w:cs="Times New Roman" w:ascii="Times New Roman" w:hAnsi="Times New Roman"/>
          <w:sz w:val="24"/>
          <w:szCs w:val="24"/>
        </w:rPr>
        <w:t>ё</w:t>
      </w:r>
      <w:r>
        <w:rPr>
          <w:rFonts w:cs="Times New Roman" w:ascii="Times New Roman" w:hAnsi="Times New Roman"/>
          <w:sz w:val="24"/>
          <w:szCs w:val="24"/>
        </w:rPr>
        <w:t>та. Её ее можно получить:</w:t>
      </w:r>
    </w:p>
    <w:p>
      <w:pPr>
        <w:pStyle w:val="NormalWeb"/>
        <w:spacing w:lineRule="auto" w:line="360" w:beforeAutospacing="0" w:before="0" w:afterAutospacing="0" w:after="6"/>
        <w:jc w:val="both"/>
        <w:rPr/>
      </w:pPr>
      <w:r>
        <w:rPr/>
        <w:t>- на портале госуслуг,</w:t>
      </w:r>
    </w:p>
    <w:p>
      <w:pPr>
        <w:pStyle w:val="NormalWeb"/>
        <w:spacing w:lineRule="auto" w:line="360" w:beforeAutospacing="0" w:before="0" w:afterAutospacing="0" w:after="6"/>
        <w:jc w:val="both"/>
        <w:rPr/>
      </w:pPr>
      <w:r>
        <w:rPr/>
        <w:t>- в клиентской службе Отделения СФР по Волгоградской области,</w:t>
      </w:r>
    </w:p>
    <w:p>
      <w:pPr>
        <w:pStyle w:val="NormalWeb"/>
        <w:spacing w:lineRule="auto" w:line="360" w:beforeAutospacing="0" w:before="0" w:afterAutospacing="0" w:after="6"/>
        <w:jc w:val="both"/>
        <w:rPr/>
      </w:pPr>
      <w:r>
        <w:rPr/>
        <w:t>- в МФЦ,</w:t>
      </w:r>
    </w:p>
    <w:p>
      <w:pPr>
        <w:pStyle w:val="NormalWeb"/>
        <w:spacing w:lineRule="auto" w:line="360" w:beforeAutospacing="0" w:before="0" w:afterAutospacing="0" w:after="6"/>
        <w:jc w:val="both"/>
        <w:rPr/>
      </w:pPr>
      <w:r>
        <w:rPr/>
        <w:t>- в НПФ, где формируются пенсионные накопления.</w:t>
      </w:r>
    </w:p>
    <w:p>
      <w:pPr>
        <w:pStyle w:val="Normal"/>
        <w:spacing w:lineRule="auto" w:line="360" w:before="0" w:after="6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Для перевода пенсионных накоплений надо подать заявление либо онлайн </w:t>
      </w:r>
      <w:r>
        <w:rPr>
          <w:rFonts w:cs="Times New Roman" w:ascii="Times New Roman" w:hAnsi="Times New Roman"/>
          <w:sz w:val="24"/>
          <w:szCs w:val="24"/>
        </w:rPr>
        <w:t>на портале «госуслуг», либо лично в клиентской службе Отделения Соцфонда. При себе нужно иметь паспорт и СНИЛС. </w:t>
      </w:r>
    </w:p>
    <w:p>
      <w:pPr>
        <w:pStyle w:val="Normal"/>
        <w:spacing w:lineRule="auto" w:line="360" w:before="0" w:after="6"/>
        <w:jc w:val="both"/>
        <w:rPr/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Важно.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При подаче заявления до 1 декабря 2025 года перевод средств произойдет до 31 марта 2026 года.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Если гражданин передумал переводить накопления, отозвать заявление можно до 31 декабря 2025 года.</w:t>
      </w:r>
    </w:p>
    <w:p>
      <w:pPr>
        <w:pStyle w:val="Normal"/>
        <w:spacing w:lineRule="auto" w:line="360" w:before="0" w:after="6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 некоторых случаях перевод может произойти без согласия гражданина, например, если у НПФ отзовут лицензию или его реорганизуют. В случае реорганизации дается срок 30 дней, чтобы подать заявление в СФР о переводе средств в выбранный фонд без потери инвестиционного дохода.</w:t>
      </w:r>
    </w:p>
    <w:p>
      <w:pPr>
        <w:pStyle w:val="Normal"/>
        <w:spacing w:lineRule="auto" w:line="360" w:before="0" w:after="12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С подробной информацией о пенсионных накоплениях можно ознакомиться на сайте Соцфонда </w:t>
      </w:r>
      <w:hyperlink r:id="rId3">
        <w:r>
          <w:rPr>
            <w:rStyle w:val="Hyperlink"/>
            <w:rFonts w:eastAsia="Times New Roman" w:cs="Times New Roman" w:ascii="Times New Roman" w:hAnsi="Times New Roman"/>
            <w:sz w:val="24"/>
            <w:szCs w:val="24"/>
            <w:lang w:eastAsia="ru-RU"/>
          </w:rPr>
          <w:t>https://sfr.gov.ru/grazhdanam/workers/pensions/nakop_pens</w:t>
        </w:r>
      </w:hyperlink>
      <w:r>
        <w:rPr>
          <w:rStyle w:val="Hyperlink"/>
          <w:rFonts w:eastAsia="Times New Roman" w:cs="Times New Roman" w:ascii="Times New Roman" w:hAnsi="Times New Roman"/>
          <w:sz w:val="24"/>
          <w:szCs w:val="24"/>
          <w:lang w:eastAsia="ru-RU"/>
        </w:rPr>
        <w:t>.</w:t>
      </w:r>
    </w:p>
    <w:sectPr>
      <w:type w:val="nextPage"/>
      <w:pgSz w:w="11906" w:h="16838"/>
      <w:pgMar w:left="567" w:right="567" w:gutter="0" w:header="0" w:top="1134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54be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paragraph" w:styleId="Heading1">
    <w:name w:val="Heading 1"/>
    <w:basedOn w:val="Style14"/>
    <w:qFormat/>
    <w:pPr/>
    <w:rPr/>
  </w:style>
  <w:style w:type="paragraph" w:styleId="Heading2">
    <w:name w:val="Heading 2"/>
    <w:basedOn w:val="Style14"/>
    <w:qFormat/>
    <w:pPr/>
    <w:rPr/>
  </w:style>
  <w:style w:type="paragraph" w:styleId="Heading3">
    <w:name w:val="Heading 3"/>
    <w:basedOn w:val="Style14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Основной текст Знак"/>
    <w:basedOn w:val="DefaultParagraphFont"/>
    <w:semiHidden/>
    <w:qFormat/>
    <w:rsid w:val="000c3a32"/>
    <w:rPr>
      <w:rFonts w:ascii="Times New Roman" w:hAnsi="Times New Roman" w:eastAsia="Times New Roman" w:cs="Times New Roman"/>
      <w:b/>
      <w:color w:val="00000A"/>
      <w:sz w:val="28"/>
      <w:szCs w:val="24"/>
      <w:lang w:eastAsia="ar-SA"/>
    </w:rPr>
  </w:style>
  <w:style w:type="character" w:styleId="Style12" w:customStyle="1">
    <w:name w:val="Основной текст с отступом Знак"/>
    <w:basedOn w:val="DefaultParagraphFont"/>
    <w:semiHidden/>
    <w:qFormat/>
    <w:rsid w:val="000c3a32"/>
    <w:rPr>
      <w:rFonts w:ascii="Times New Roman" w:hAnsi="Times New Roman" w:eastAsia="Times New Roman" w:cs="Times New Roman"/>
      <w:color w:val="00000A"/>
      <w:sz w:val="24"/>
      <w:szCs w:val="24"/>
      <w:lang w:eastAsia="ar-SA"/>
    </w:rPr>
  </w:style>
  <w:style w:type="character" w:styleId="Style13" w:customStyle="1">
    <w:name w:val="Текст выноски Знак"/>
    <w:basedOn w:val="DefaultParagraphFont"/>
    <w:uiPriority w:val="99"/>
    <w:semiHidden/>
    <w:qFormat/>
    <w:rsid w:val="000c3a3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semiHidden/>
    <w:unhideWhenUsed/>
    <w:rsid w:val="000c3a32"/>
    <w:pPr>
      <w:suppressAutoHyphens w:val="true"/>
      <w:spacing w:lineRule="auto" w:line="240" w:before="0" w:after="0"/>
      <w:jc w:val="center"/>
    </w:pPr>
    <w:rPr>
      <w:rFonts w:ascii="Times New Roman" w:hAnsi="Times New Roman" w:eastAsia="Times New Roman" w:cs="Times New Roman"/>
      <w:b/>
      <w:color w:val="00000A"/>
      <w:sz w:val="28"/>
      <w:szCs w:val="24"/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BodyTextIndent">
    <w:name w:val="Body Text Indent"/>
    <w:basedOn w:val="Normal"/>
    <w:semiHidden/>
    <w:unhideWhenUsed/>
    <w:rsid w:val="000c3a32"/>
    <w:pPr>
      <w:suppressAutoHyphens w:val="true"/>
      <w:spacing w:lineRule="auto" w:line="240" w:before="0" w:after="0"/>
      <w:ind w:firstLine="709"/>
      <w:jc w:val="both"/>
    </w:pPr>
    <w:rPr>
      <w:rFonts w:ascii="Times New Roman" w:hAnsi="Times New Roman" w:eastAsia="Times New Roman" w:cs="Times New Roman"/>
      <w:color w:val="00000A"/>
      <w:sz w:val="24"/>
      <w:szCs w:val="24"/>
      <w:lang w:eastAsia="ar-SA"/>
    </w:rPr>
  </w:style>
  <w:style w:type="paragraph" w:styleId="BalloonText">
    <w:name w:val="Balloon Text"/>
    <w:basedOn w:val="Normal"/>
    <w:uiPriority w:val="99"/>
    <w:semiHidden/>
    <w:unhideWhenUsed/>
    <w:qFormat/>
    <w:rsid w:val="000c3a3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6">
    <w:name w:val="Блочная цитата"/>
    <w:basedOn w:val="Normal"/>
    <w:qFormat/>
    <w:pPr/>
    <w:rPr/>
  </w:style>
  <w:style w:type="paragraph" w:styleId="Title">
    <w:name w:val="Title"/>
    <w:basedOn w:val="Style14"/>
    <w:qFormat/>
    <w:pPr/>
    <w:rPr/>
  </w:style>
  <w:style w:type="paragraph" w:styleId="Subtitle">
    <w:name w:val="Subtitle"/>
    <w:basedOn w:val="Style14"/>
    <w:qFormat/>
    <w:pPr/>
    <w:rPr/>
  </w:style>
  <w:style w:type="paragraph" w:styleId="Style17">
    <w:name w:val="Содержимое таблицы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sfr.gov.ru/grazhdanam/workers/pensions/nakop_pens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Application>LibreOffice/7.6.4.1$Windows_X86_64 LibreOffice_project/e19e193f88cd6c0525a17fb7a176ed8e6a3e2aa1</Application>
  <AppVersion>15.0000</AppVersion>
  <DocSecurity>0</DocSecurity>
  <Pages>1</Pages>
  <Words>283</Words>
  <Characters>1814</Characters>
  <CharactersWithSpaces>2134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2023-01-10T07:24:00Z</dcterms:created>
  <dc:creator>044MatyushechkinaMS</dc:creator>
  <dc:description/>
  <dc:language>ru-RU</dc:language>
  <cp:lastModifiedBy/>
  <dcterms:modified xsi:type="dcterms:W3CDTF">2025-11-24T13:07:19Z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